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A369" w14:textId="2A5667F4" w:rsidR="0037465F" w:rsidRPr="007725B1" w:rsidRDefault="0037465F" w:rsidP="0037465F">
      <w:pPr>
        <w:spacing w:line="240" w:lineRule="auto"/>
        <w:jc w:val="center"/>
        <w:rPr>
          <w:rFonts w:ascii="Century Schoolbook" w:hAnsi="Century Schoolbook"/>
          <w:b/>
        </w:rPr>
      </w:pPr>
      <w:r w:rsidRPr="007725B1">
        <w:rPr>
          <w:rFonts w:ascii="Century Schoolbook" w:hAnsi="Century Schoolbook"/>
          <w:b/>
        </w:rPr>
        <w:t xml:space="preserve">ORDINANCE NUMBER </w:t>
      </w:r>
      <w:r w:rsidR="001E6833">
        <w:rPr>
          <w:rFonts w:ascii="Century Schoolbook" w:hAnsi="Century Schoolbook"/>
          <w:b/>
        </w:rPr>
        <w:t>21-19</w:t>
      </w:r>
      <w:r w:rsidR="00274726">
        <w:rPr>
          <w:rFonts w:ascii="Century Schoolbook" w:hAnsi="Century Schoolbook"/>
          <w:b/>
        </w:rPr>
        <w:t>.1</w:t>
      </w:r>
    </w:p>
    <w:p w14:paraId="48EBBFF2" w14:textId="6EAAB285" w:rsidR="0037465F" w:rsidRDefault="0037465F" w:rsidP="0037465F">
      <w:pPr>
        <w:spacing w:line="240" w:lineRule="auto"/>
        <w:jc w:val="center"/>
        <w:rPr>
          <w:rFonts w:ascii="Century Schoolbook" w:hAnsi="Century Schoolbook"/>
          <w:b/>
        </w:rPr>
      </w:pPr>
      <w:r w:rsidRPr="007725B1">
        <w:rPr>
          <w:rFonts w:ascii="Century Schoolbook" w:hAnsi="Century Schoolbook"/>
          <w:b/>
        </w:rPr>
        <w:t>VILLAGE OF ELIZABETH, LOUISIANA</w:t>
      </w:r>
    </w:p>
    <w:p w14:paraId="172F87B9" w14:textId="77777777" w:rsidR="0037465F" w:rsidRPr="007725B1" w:rsidRDefault="0037465F" w:rsidP="0037465F">
      <w:pPr>
        <w:spacing w:line="240" w:lineRule="auto"/>
        <w:jc w:val="center"/>
        <w:rPr>
          <w:rFonts w:ascii="Century Schoolbook" w:hAnsi="Century Schoolbook"/>
          <w:b/>
        </w:rPr>
      </w:pPr>
    </w:p>
    <w:p w14:paraId="157691C3" w14:textId="22093978" w:rsidR="0037465F" w:rsidRPr="007725B1" w:rsidRDefault="0037465F" w:rsidP="0037465F">
      <w:pPr>
        <w:spacing w:line="240" w:lineRule="auto"/>
        <w:ind w:left="720"/>
        <w:jc w:val="both"/>
        <w:rPr>
          <w:rFonts w:ascii="Century Schoolbook" w:hAnsi="Century Schoolbook"/>
        </w:rPr>
      </w:pPr>
      <w:r w:rsidRPr="007725B1">
        <w:rPr>
          <w:rFonts w:ascii="Century Schoolbook" w:hAnsi="Century Schoolbook"/>
        </w:rPr>
        <w:t xml:space="preserve">AN ORDINANCE PROVIDING FOR </w:t>
      </w:r>
      <w:r>
        <w:rPr>
          <w:rFonts w:ascii="Century Schoolbook" w:hAnsi="Century Schoolbook"/>
        </w:rPr>
        <w:t>NATURAL GAS</w:t>
      </w:r>
      <w:r w:rsidRPr="007725B1">
        <w:rPr>
          <w:rFonts w:ascii="Century Schoolbook" w:hAnsi="Century Schoolbook"/>
        </w:rPr>
        <w:t xml:space="preserve"> RATES FOR </w:t>
      </w:r>
      <w:r>
        <w:rPr>
          <w:rFonts w:ascii="Century Schoolbook" w:hAnsi="Century Schoolbook"/>
        </w:rPr>
        <w:t>NATURAL GAS</w:t>
      </w:r>
      <w:r w:rsidRPr="007725B1">
        <w:rPr>
          <w:rFonts w:ascii="Century Schoolbook" w:hAnsi="Century Schoolbook"/>
        </w:rPr>
        <w:t xml:space="preserve"> PROVIDED BY THE VILLAGE OF ELIZABETH</w:t>
      </w:r>
      <w:r>
        <w:rPr>
          <w:rFonts w:ascii="Century Schoolbook" w:hAnsi="Century Schoolbook"/>
        </w:rPr>
        <w:t xml:space="preserve"> AND TO ESTABLISH FEES FOR RE-READING OF METERS</w:t>
      </w:r>
    </w:p>
    <w:p w14:paraId="00C2993F" w14:textId="77777777" w:rsidR="0037465F" w:rsidRPr="007725B1" w:rsidRDefault="0037465F" w:rsidP="0037465F">
      <w:pPr>
        <w:spacing w:line="240" w:lineRule="auto"/>
        <w:ind w:left="720"/>
        <w:jc w:val="both"/>
        <w:rPr>
          <w:rFonts w:ascii="Century Schoolbook" w:hAnsi="Century Schoolbook"/>
        </w:rPr>
      </w:pPr>
    </w:p>
    <w:p w14:paraId="23F85096" w14:textId="3BE549F5" w:rsidR="0037465F" w:rsidRPr="007725B1" w:rsidRDefault="0037465F" w:rsidP="0037465F">
      <w:pPr>
        <w:spacing w:line="240" w:lineRule="auto"/>
        <w:ind w:firstLine="720"/>
        <w:jc w:val="both"/>
        <w:rPr>
          <w:rFonts w:ascii="Century Schoolbook" w:hAnsi="Century Schoolbook"/>
        </w:rPr>
      </w:pPr>
      <w:r w:rsidRPr="007725B1">
        <w:rPr>
          <w:rFonts w:ascii="Century Schoolbook" w:hAnsi="Century Schoolbook"/>
        </w:rPr>
        <w:t xml:space="preserve">BE IT ORDAINED, by the </w:t>
      </w:r>
      <w:r w:rsidR="00231A18">
        <w:rPr>
          <w:rFonts w:ascii="Century Schoolbook" w:hAnsi="Century Schoolbook"/>
        </w:rPr>
        <w:t>M</w:t>
      </w:r>
      <w:r w:rsidRPr="007725B1">
        <w:rPr>
          <w:rFonts w:ascii="Century Schoolbook" w:hAnsi="Century Schoolbook"/>
        </w:rPr>
        <w:t xml:space="preserve">ayor and the Board of Aldermen of the Village of Elizabeth, Louisiana, that the following Ordinance Number </w:t>
      </w:r>
      <w:r w:rsidR="001E6833">
        <w:rPr>
          <w:rFonts w:ascii="Century Schoolbook" w:hAnsi="Century Schoolbook"/>
        </w:rPr>
        <w:t>21-19</w:t>
      </w:r>
      <w:r w:rsidRPr="007725B1">
        <w:rPr>
          <w:rFonts w:ascii="Century Schoolbook" w:hAnsi="Century Schoolbook"/>
        </w:rPr>
        <w:t xml:space="preserve"> is hereby enacted to read as follows:</w:t>
      </w:r>
    </w:p>
    <w:p w14:paraId="08383D72" w14:textId="497DED8D" w:rsidR="0037465F" w:rsidRPr="007725B1" w:rsidRDefault="0037465F" w:rsidP="0037465F">
      <w:pPr>
        <w:jc w:val="center"/>
        <w:rPr>
          <w:rFonts w:ascii="Century Schoolbook" w:hAnsi="Century Schoolbook"/>
          <w:b/>
        </w:rPr>
      </w:pPr>
      <w:r w:rsidRPr="007725B1">
        <w:rPr>
          <w:rFonts w:ascii="Century Schoolbook" w:hAnsi="Century Schoolbook"/>
          <w:b/>
        </w:rPr>
        <w:t xml:space="preserve">Section </w:t>
      </w:r>
      <w:r w:rsidRPr="007725B1">
        <w:rPr>
          <w:rFonts w:ascii="Century Schoolbook" w:hAnsi="Century Schoolbook"/>
          <w:b/>
        </w:rPr>
        <w:fldChar w:fldCharType="begin"/>
      </w:r>
      <w:r w:rsidRPr="007725B1">
        <w:rPr>
          <w:rFonts w:ascii="Century Schoolbook" w:hAnsi="Century Schoolbook"/>
          <w:b/>
        </w:rPr>
        <w:instrText xml:space="preserve"> SEQ sect \* MERGEFORMAT </w:instrText>
      </w:r>
      <w:r w:rsidRPr="007725B1">
        <w:rPr>
          <w:rFonts w:ascii="Century Schoolbook" w:hAnsi="Century Schoolbook"/>
          <w:b/>
        </w:rPr>
        <w:fldChar w:fldCharType="separate"/>
      </w:r>
      <w:r w:rsidR="004D44E7">
        <w:rPr>
          <w:rFonts w:ascii="Century Schoolbook" w:hAnsi="Century Schoolbook"/>
          <w:b/>
          <w:noProof/>
        </w:rPr>
        <w:t>1</w:t>
      </w:r>
      <w:r w:rsidRPr="007725B1">
        <w:rPr>
          <w:rFonts w:ascii="Century Schoolbook" w:hAnsi="Century Schoolbook"/>
          <w:b/>
        </w:rPr>
        <w:fldChar w:fldCharType="end"/>
      </w:r>
    </w:p>
    <w:p w14:paraId="357F085C" w14:textId="0DFEFE25" w:rsidR="0037465F" w:rsidRDefault="0037465F" w:rsidP="0037465F">
      <w:pPr>
        <w:spacing w:line="240" w:lineRule="auto"/>
        <w:jc w:val="both"/>
        <w:rPr>
          <w:rFonts w:ascii="Century Schoolbook" w:hAnsi="Century Schoolbook"/>
        </w:rPr>
      </w:pPr>
      <w:r w:rsidRPr="007725B1">
        <w:rPr>
          <w:rFonts w:ascii="Century Schoolbook" w:hAnsi="Century Schoolbook"/>
        </w:rPr>
        <w:tab/>
        <w:t xml:space="preserve">BE IT ORDAINED, by the Council of the Village of Elizabeth, Louisiana, in a regular session convened, </w:t>
      </w:r>
      <w:r>
        <w:rPr>
          <w:rFonts w:ascii="Century Schoolbook" w:hAnsi="Century Schoolbook"/>
        </w:rPr>
        <w:t>that the natural gas rates shall be as follows:</w:t>
      </w:r>
    </w:p>
    <w:p w14:paraId="0A6893E8" w14:textId="68FEE32D" w:rsidR="0037465F" w:rsidRDefault="0037465F" w:rsidP="0037465F">
      <w:pPr>
        <w:spacing w:line="240" w:lineRule="auto"/>
        <w:jc w:val="both"/>
        <w:rPr>
          <w:rFonts w:ascii="Century Schoolbook" w:hAnsi="Century Schoolbook"/>
        </w:rPr>
      </w:pPr>
    </w:p>
    <w:p w14:paraId="7E1BC390" w14:textId="6F4575BD" w:rsidR="0037465F" w:rsidRPr="0037465F" w:rsidRDefault="0037465F" w:rsidP="0037465F">
      <w:pPr>
        <w:tabs>
          <w:tab w:val="right" w:leader="dot" w:pos="9360"/>
        </w:tabs>
        <w:spacing w:after="240" w:line="240" w:lineRule="auto"/>
        <w:jc w:val="both"/>
        <w:rPr>
          <w:sz w:val="20"/>
          <w:szCs w:val="20"/>
        </w:rPr>
      </w:pPr>
      <w:r w:rsidRPr="0037465F">
        <w:rPr>
          <w:b/>
          <w:bCs/>
          <w:sz w:val="20"/>
          <w:szCs w:val="20"/>
        </w:rPr>
        <w:t>In Town Residential</w:t>
      </w:r>
      <w:r w:rsidRPr="0037465F">
        <w:rPr>
          <w:sz w:val="20"/>
          <w:szCs w:val="20"/>
        </w:rPr>
        <w:tab/>
        <w:t>$</w:t>
      </w:r>
      <w:r w:rsidR="00591F3B">
        <w:rPr>
          <w:sz w:val="20"/>
          <w:szCs w:val="20"/>
        </w:rPr>
        <w:t>10.37</w:t>
      </w:r>
      <w:r w:rsidRPr="0037465F">
        <w:rPr>
          <w:sz w:val="20"/>
          <w:szCs w:val="20"/>
        </w:rPr>
        <w:t xml:space="preserve"> Flat Rate + Annual CPI Increase</w:t>
      </w:r>
    </w:p>
    <w:p w14:paraId="686F9C2B" w14:textId="05718A49" w:rsidR="0037465F" w:rsidRPr="0037465F" w:rsidRDefault="0037465F" w:rsidP="0037465F">
      <w:pPr>
        <w:tabs>
          <w:tab w:val="right" w:leader="dot" w:pos="9360"/>
        </w:tabs>
        <w:spacing w:after="240" w:line="240" w:lineRule="auto"/>
        <w:jc w:val="both"/>
        <w:rPr>
          <w:sz w:val="20"/>
          <w:szCs w:val="20"/>
        </w:rPr>
      </w:pPr>
      <w:r w:rsidRPr="0037465F">
        <w:rPr>
          <w:sz w:val="20"/>
          <w:szCs w:val="20"/>
        </w:rPr>
        <w:t>Usage = Cost of Gas + $4.</w:t>
      </w:r>
      <w:r w:rsidR="00591F3B">
        <w:rPr>
          <w:sz w:val="20"/>
          <w:szCs w:val="20"/>
        </w:rPr>
        <w:t>59</w:t>
      </w:r>
      <w:r w:rsidRPr="0037465F">
        <w:rPr>
          <w:sz w:val="20"/>
          <w:szCs w:val="20"/>
        </w:rPr>
        <w:t xml:space="preserve"> per thousand cubic feet (mcf) + Annual CPI Increase + OMC + RSF + LAUF </w:t>
      </w:r>
    </w:p>
    <w:p w14:paraId="1CC715E2" w14:textId="04ECD5D0" w:rsidR="0037465F" w:rsidRPr="0037465F" w:rsidRDefault="0037465F" w:rsidP="0037465F">
      <w:pPr>
        <w:tabs>
          <w:tab w:val="right" w:leader="dot" w:pos="9360"/>
        </w:tabs>
        <w:spacing w:after="240" w:line="240" w:lineRule="auto"/>
        <w:jc w:val="both"/>
        <w:rPr>
          <w:sz w:val="20"/>
          <w:szCs w:val="20"/>
        </w:rPr>
      </w:pPr>
      <w:r w:rsidRPr="0037465F">
        <w:rPr>
          <w:b/>
          <w:bCs/>
          <w:sz w:val="20"/>
          <w:szCs w:val="20"/>
        </w:rPr>
        <w:t>In Town Commercial</w:t>
      </w:r>
      <w:r w:rsidRPr="0037465F">
        <w:rPr>
          <w:sz w:val="20"/>
          <w:szCs w:val="20"/>
        </w:rPr>
        <w:tab/>
        <w:t>$</w:t>
      </w:r>
      <w:r w:rsidR="00012EF5">
        <w:rPr>
          <w:sz w:val="20"/>
          <w:szCs w:val="20"/>
        </w:rPr>
        <w:t>33.91</w:t>
      </w:r>
      <w:r w:rsidRPr="0037465F">
        <w:rPr>
          <w:sz w:val="20"/>
          <w:szCs w:val="20"/>
        </w:rPr>
        <w:t xml:space="preserve"> Flat Rate + Annual CPI Increase</w:t>
      </w:r>
    </w:p>
    <w:p w14:paraId="10AD733B" w14:textId="79F2DA94" w:rsidR="0037465F" w:rsidRPr="0037465F" w:rsidRDefault="0037465F" w:rsidP="0037465F">
      <w:pPr>
        <w:tabs>
          <w:tab w:val="right" w:leader="dot" w:pos="9360"/>
        </w:tabs>
        <w:spacing w:after="240" w:line="240" w:lineRule="auto"/>
        <w:jc w:val="both"/>
        <w:rPr>
          <w:sz w:val="20"/>
          <w:szCs w:val="20"/>
        </w:rPr>
      </w:pPr>
      <w:r w:rsidRPr="0037465F">
        <w:rPr>
          <w:sz w:val="20"/>
          <w:szCs w:val="20"/>
        </w:rPr>
        <w:t>Usage = Cost of Gas + $4.</w:t>
      </w:r>
      <w:r w:rsidR="00591F3B">
        <w:rPr>
          <w:sz w:val="20"/>
          <w:szCs w:val="20"/>
        </w:rPr>
        <w:t>59</w:t>
      </w:r>
      <w:r w:rsidRPr="0037465F">
        <w:rPr>
          <w:sz w:val="20"/>
          <w:szCs w:val="20"/>
        </w:rPr>
        <w:t xml:space="preserve"> per thousand cubic feet (mcf) + Annual CPI Increase + OMC + RSF + LAUF</w:t>
      </w:r>
    </w:p>
    <w:p w14:paraId="692A5FD8" w14:textId="7D15D301" w:rsidR="0037465F" w:rsidRPr="0037465F" w:rsidRDefault="0037465F" w:rsidP="0037465F">
      <w:pPr>
        <w:tabs>
          <w:tab w:val="right" w:leader="dot" w:pos="9360"/>
        </w:tabs>
        <w:spacing w:after="240" w:line="240" w:lineRule="auto"/>
        <w:jc w:val="both"/>
        <w:rPr>
          <w:sz w:val="20"/>
          <w:szCs w:val="20"/>
        </w:rPr>
      </w:pPr>
      <w:r w:rsidRPr="0037465F">
        <w:rPr>
          <w:b/>
          <w:bCs/>
          <w:sz w:val="20"/>
          <w:szCs w:val="20"/>
        </w:rPr>
        <w:t>Out of Town Residential</w:t>
      </w:r>
      <w:r w:rsidRPr="0037465F">
        <w:rPr>
          <w:sz w:val="20"/>
          <w:szCs w:val="20"/>
        </w:rPr>
        <w:tab/>
        <w:t>$</w:t>
      </w:r>
      <w:r w:rsidR="00012EF5">
        <w:rPr>
          <w:sz w:val="20"/>
          <w:szCs w:val="20"/>
        </w:rPr>
        <w:t>11.49</w:t>
      </w:r>
      <w:r w:rsidRPr="0037465F">
        <w:rPr>
          <w:sz w:val="20"/>
          <w:szCs w:val="20"/>
        </w:rPr>
        <w:t xml:space="preserve"> Flat Rate + Annual CPI Increase</w:t>
      </w:r>
    </w:p>
    <w:p w14:paraId="487C22DE" w14:textId="5E32B9F5" w:rsidR="0037465F" w:rsidRPr="0037465F" w:rsidRDefault="0037465F" w:rsidP="0037465F">
      <w:pPr>
        <w:tabs>
          <w:tab w:val="right" w:leader="dot" w:pos="9360"/>
        </w:tabs>
        <w:spacing w:after="240" w:line="240" w:lineRule="auto"/>
        <w:jc w:val="both"/>
        <w:rPr>
          <w:sz w:val="20"/>
          <w:szCs w:val="20"/>
        </w:rPr>
      </w:pPr>
      <w:r w:rsidRPr="0037465F">
        <w:rPr>
          <w:sz w:val="20"/>
          <w:szCs w:val="20"/>
        </w:rPr>
        <w:t>Usage = Cost of Gas + $5.</w:t>
      </w:r>
      <w:r w:rsidR="00250B95">
        <w:rPr>
          <w:sz w:val="20"/>
          <w:szCs w:val="20"/>
        </w:rPr>
        <w:t>26</w:t>
      </w:r>
      <w:r w:rsidRPr="0037465F">
        <w:rPr>
          <w:sz w:val="20"/>
          <w:szCs w:val="20"/>
        </w:rPr>
        <w:t xml:space="preserve"> per thousand cubic feet (mcf) + Annual CPI Increase + OMC + RSF + LAUF </w:t>
      </w:r>
    </w:p>
    <w:p w14:paraId="5D5267B4" w14:textId="2B1FA9A3" w:rsidR="0037465F" w:rsidRPr="0037465F" w:rsidRDefault="0037465F" w:rsidP="0037465F">
      <w:pPr>
        <w:tabs>
          <w:tab w:val="right" w:leader="dot" w:pos="9360"/>
        </w:tabs>
        <w:spacing w:after="240" w:line="240" w:lineRule="auto"/>
        <w:jc w:val="both"/>
        <w:rPr>
          <w:sz w:val="20"/>
          <w:szCs w:val="20"/>
        </w:rPr>
      </w:pPr>
      <w:r w:rsidRPr="0037465F">
        <w:rPr>
          <w:b/>
          <w:bCs/>
          <w:sz w:val="20"/>
          <w:szCs w:val="20"/>
        </w:rPr>
        <w:t>Out of Town Commercial</w:t>
      </w:r>
      <w:r w:rsidRPr="0037465F">
        <w:rPr>
          <w:sz w:val="20"/>
          <w:szCs w:val="20"/>
        </w:rPr>
        <w:tab/>
        <w:t>$</w:t>
      </w:r>
      <w:r w:rsidR="00012EF5">
        <w:rPr>
          <w:sz w:val="20"/>
          <w:szCs w:val="20"/>
        </w:rPr>
        <w:t>33.91</w:t>
      </w:r>
      <w:r w:rsidRPr="0037465F">
        <w:rPr>
          <w:sz w:val="20"/>
          <w:szCs w:val="20"/>
        </w:rPr>
        <w:t xml:space="preserve"> Flat Rate + Annual CPI Increase</w:t>
      </w:r>
    </w:p>
    <w:p w14:paraId="5F2C109F" w14:textId="797ECFEE" w:rsidR="0037465F" w:rsidRPr="0037465F" w:rsidRDefault="0037465F" w:rsidP="0037465F">
      <w:pPr>
        <w:tabs>
          <w:tab w:val="right" w:leader="dot" w:pos="9360"/>
        </w:tabs>
        <w:spacing w:after="240" w:line="240" w:lineRule="auto"/>
        <w:jc w:val="both"/>
        <w:rPr>
          <w:sz w:val="20"/>
          <w:szCs w:val="20"/>
        </w:rPr>
      </w:pPr>
      <w:r w:rsidRPr="0037465F">
        <w:rPr>
          <w:sz w:val="20"/>
          <w:szCs w:val="20"/>
        </w:rPr>
        <w:t>Usage = Cost of Gas + $5.</w:t>
      </w:r>
      <w:r w:rsidR="00250B95">
        <w:rPr>
          <w:sz w:val="20"/>
          <w:szCs w:val="20"/>
        </w:rPr>
        <w:t>26</w:t>
      </w:r>
      <w:r w:rsidRPr="0037465F">
        <w:rPr>
          <w:sz w:val="20"/>
          <w:szCs w:val="20"/>
        </w:rPr>
        <w:t xml:space="preserve"> per thousand cubic feet (mcf) + Annual CPI Increase + OMC + RSF + LAUF</w:t>
      </w:r>
    </w:p>
    <w:p w14:paraId="38868518" w14:textId="3C176BB2" w:rsidR="0037465F" w:rsidRPr="0037465F" w:rsidRDefault="0037465F" w:rsidP="0037465F">
      <w:pPr>
        <w:tabs>
          <w:tab w:val="right" w:leader="dot" w:pos="9360"/>
        </w:tabs>
        <w:spacing w:after="240" w:line="240" w:lineRule="auto"/>
        <w:jc w:val="both"/>
        <w:rPr>
          <w:sz w:val="20"/>
          <w:szCs w:val="20"/>
        </w:rPr>
      </w:pPr>
      <w:r w:rsidRPr="0037465F">
        <w:rPr>
          <w:b/>
          <w:bCs/>
          <w:sz w:val="20"/>
          <w:szCs w:val="20"/>
        </w:rPr>
        <w:t>Out of Town Agricultur</w:t>
      </w:r>
      <w:r>
        <w:rPr>
          <w:b/>
          <w:bCs/>
          <w:sz w:val="20"/>
          <w:szCs w:val="20"/>
        </w:rPr>
        <w:t>al</w:t>
      </w:r>
      <w:r w:rsidRPr="0037465F">
        <w:rPr>
          <w:sz w:val="20"/>
          <w:szCs w:val="20"/>
        </w:rPr>
        <w:tab/>
        <w:t>$</w:t>
      </w:r>
      <w:r w:rsidR="00012EF5">
        <w:rPr>
          <w:sz w:val="20"/>
          <w:szCs w:val="20"/>
        </w:rPr>
        <w:t>33.91</w:t>
      </w:r>
      <w:r w:rsidRPr="0037465F">
        <w:rPr>
          <w:sz w:val="20"/>
          <w:szCs w:val="20"/>
        </w:rPr>
        <w:t xml:space="preserve"> Flat Rate + Annual CPI Increase</w:t>
      </w:r>
    </w:p>
    <w:p w14:paraId="716DFA71" w14:textId="07D0E165" w:rsidR="00A8172E" w:rsidRDefault="0037465F" w:rsidP="0037465F">
      <w:pPr>
        <w:tabs>
          <w:tab w:val="right" w:leader="dot" w:pos="9360"/>
        </w:tabs>
        <w:spacing w:after="240" w:line="240" w:lineRule="auto"/>
        <w:jc w:val="both"/>
        <w:rPr>
          <w:sz w:val="20"/>
          <w:szCs w:val="20"/>
        </w:rPr>
      </w:pPr>
      <w:r w:rsidRPr="0037465F">
        <w:rPr>
          <w:sz w:val="20"/>
          <w:szCs w:val="20"/>
        </w:rPr>
        <w:t>Usage = Cost of Gas + $2.</w:t>
      </w:r>
      <w:r w:rsidR="0070399F">
        <w:rPr>
          <w:sz w:val="20"/>
          <w:szCs w:val="20"/>
        </w:rPr>
        <w:t>89</w:t>
      </w:r>
      <w:r w:rsidRPr="0037465F">
        <w:rPr>
          <w:sz w:val="20"/>
          <w:szCs w:val="20"/>
        </w:rPr>
        <w:t xml:space="preserve"> per thousand cubic feet (mcf) + Annual CPI Increase + OMC + RSF + LAUF</w:t>
      </w:r>
    </w:p>
    <w:p w14:paraId="39198AF1" w14:textId="2AEB72E8" w:rsidR="00A8172E" w:rsidRDefault="00A8172E" w:rsidP="0037465F">
      <w:pPr>
        <w:tabs>
          <w:tab w:val="right" w:leader="dot" w:pos="9360"/>
        </w:tabs>
        <w:spacing w:after="240" w:line="240" w:lineRule="auto"/>
        <w:jc w:val="both"/>
        <w:rPr>
          <w:sz w:val="20"/>
          <w:szCs w:val="20"/>
        </w:rPr>
      </w:pPr>
      <w:r>
        <w:rPr>
          <w:b/>
          <w:bCs/>
          <w:sz w:val="20"/>
          <w:szCs w:val="20"/>
        </w:rPr>
        <w:t>Allen Correctional Center</w:t>
      </w:r>
      <w:r>
        <w:rPr>
          <w:sz w:val="20"/>
          <w:szCs w:val="20"/>
        </w:rPr>
        <w:tab/>
        <w:t>No Flat Rate</w:t>
      </w:r>
    </w:p>
    <w:p w14:paraId="25A3EAC0" w14:textId="5CD2E469" w:rsidR="00A8172E" w:rsidRDefault="00A8172E" w:rsidP="0037465F">
      <w:pPr>
        <w:tabs>
          <w:tab w:val="right" w:leader="dot" w:pos="9360"/>
        </w:tabs>
        <w:spacing w:after="240" w:line="240" w:lineRule="auto"/>
        <w:jc w:val="both"/>
        <w:rPr>
          <w:sz w:val="20"/>
          <w:szCs w:val="20"/>
        </w:rPr>
      </w:pPr>
      <w:r>
        <w:rPr>
          <w:sz w:val="20"/>
          <w:szCs w:val="20"/>
        </w:rPr>
        <w:t>Usage = Cost of Gas + $</w:t>
      </w:r>
      <w:r w:rsidR="00250B95">
        <w:rPr>
          <w:sz w:val="20"/>
          <w:szCs w:val="20"/>
        </w:rPr>
        <w:t>2.</w:t>
      </w:r>
      <w:r w:rsidR="00012EF5">
        <w:rPr>
          <w:sz w:val="20"/>
          <w:szCs w:val="20"/>
        </w:rPr>
        <w:t>43</w:t>
      </w:r>
      <w:r>
        <w:rPr>
          <w:sz w:val="20"/>
          <w:szCs w:val="20"/>
        </w:rPr>
        <w:t xml:space="preserve"> per thousand cubic feet (mcf) + </w:t>
      </w:r>
      <w:r w:rsidRPr="0037465F">
        <w:rPr>
          <w:sz w:val="20"/>
          <w:szCs w:val="20"/>
        </w:rPr>
        <w:t>Annual CPI Increase + OMC + RSF + LAUF</w:t>
      </w:r>
    </w:p>
    <w:p w14:paraId="2B1C8658" w14:textId="2495600D" w:rsidR="00E57267" w:rsidRPr="00A8172E" w:rsidRDefault="00E57267" w:rsidP="0037465F">
      <w:pPr>
        <w:tabs>
          <w:tab w:val="right" w:leader="dot" w:pos="9360"/>
        </w:tabs>
        <w:spacing w:after="240" w:line="240" w:lineRule="auto"/>
        <w:jc w:val="both"/>
        <w:rPr>
          <w:sz w:val="20"/>
          <w:szCs w:val="20"/>
        </w:rPr>
      </w:pPr>
      <w:r>
        <w:rPr>
          <w:sz w:val="20"/>
          <w:szCs w:val="20"/>
        </w:rPr>
        <w:t xml:space="preserve">                                                                                                                                             *Rates </w:t>
      </w:r>
      <w:proofErr w:type="gramStart"/>
      <w:r>
        <w:rPr>
          <w:sz w:val="20"/>
          <w:szCs w:val="20"/>
        </w:rPr>
        <w:t>revised  January</w:t>
      </w:r>
      <w:proofErr w:type="gramEnd"/>
      <w:r>
        <w:rPr>
          <w:sz w:val="20"/>
          <w:szCs w:val="20"/>
        </w:rPr>
        <w:t xml:space="preserve"> 2022</w:t>
      </w:r>
    </w:p>
    <w:p w14:paraId="284DEA04" w14:textId="21B653B2" w:rsidR="0037465F" w:rsidRDefault="0037465F" w:rsidP="0037465F">
      <w:pPr>
        <w:spacing w:line="240" w:lineRule="auto"/>
        <w:jc w:val="center"/>
        <w:rPr>
          <w:rFonts w:ascii="Century Schoolbook" w:hAnsi="Century Schoolbook"/>
          <w:b/>
        </w:rPr>
      </w:pPr>
      <w:r w:rsidRPr="007725B1">
        <w:rPr>
          <w:rFonts w:ascii="Century Schoolbook" w:hAnsi="Century Schoolbook"/>
          <w:b/>
        </w:rPr>
        <w:t xml:space="preserve">Section </w:t>
      </w:r>
      <w:r>
        <w:rPr>
          <w:rFonts w:ascii="Century Schoolbook" w:hAnsi="Century Schoolbook"/>
          <w:b/>
        </w:rPr>
        <w:t>2</w:t>
      </w:r>
    </w:p>
    <w:p w14:paraId="718D3F1E" w14:textId="5990B921" w:rsidR="0037465F" w:rsidRPr="0037465F" w:rsidRDefault="0037465F" w:rsidP="00445098">
      <w:pPr>
        <w:spacing w:line="240" w:lineRule="auto"/>
        <w:jc w:val="both"/>
        <w:rPr>
          <w:rFonts w:ascii="Century Schoolbook" w:hAnsi="Century Schoolbook"/>
          <w:b/>
        </w:rPr>
      </w:pPr>
      <w:r w:rsidRPr="0037465F">
        <w:rPr>
          <w:rFonts w:ascii="Century Schoolbook" w:hAnsi="Century Schoolbook"/>
          <w:b/>
        </w:rPr>
        <w:t>Definitions:</w:t>
      </w:r>
    </w:p>
    <w:p w14:paraId="054B48DA" w14:textId="77777777" w:rsidR="001E6833" w:rsidRDefault="0037465F" w:rsidP="00445098">
      <w:pPr>
        <w:spacing w:after="240" w:line="240" w:lineRule="auto"/>
        <w:jc w:val="both"/>
        <w:rPr>
          <w:rFonts w:ascii="Century Schoolbook" w:hAnsi="Century Schoolbook"/>
          <w:bCs/>
        </w:rPr>
        <w:sectPr w:rsidR="001E6833" w:rsidSect="00AD2EF7">
          <w:footerReference w:type="default" r:id="rId6"/>
          <w:pgSz w:w="12240" w:h="15840"/>
          <w:pgMar w:top="1440" w:right="1440" w:bottom="1440" w:left="1440" w:header="720" w:footer="720" w:gutter="0"/>
          <w:cols w:space="720"/>
          <w:docGrid w:linePitch="360"/>
        </w:sectPr>
      </w:pPr>
      <w:r>
        <w:rPr>
          <w:rFonts w:ascii="Century Schoolbook" w:hAnsi="Century Schoolbook"/>
          <w:bCs/>
        </w:rPr>
        <w:t>“CPI”: Consumer Price Index. Calculated annually by the Federal Government and published by the Bureau of Labor Statistics.</w:t>
      </w:r>
    </w:p>
    <w:p w14:paraId="123B8FBA" w14:textId="1684D87F" w:rsidR="0037465F" w:rsidRPr="001E6833" w:rsidRDefault="001E6833" w:rsidP="00445098">
      <w:pPr>
        <w:spacing w:after="240" w:line="240" w:lineRule="auto"/>
        <w:jc w:val="both"/>
        <w:rPr>
          <w:rFonts w:ascii="Century Schoolbook" w:hAnsi="Century Schoolbook"/>
          <w:b/>
        </w:rPr>
      </w:pPr>
      <w:r w:rsidRPr="001E6833">
        <w:rPr>
          <w:rFonts w:ascii="Century Schoolbook" w:hAnsi="Century Schoolbook"/>
          <w:b/>
        </w:rPr>
        <w:lastRenderedPageBreak/>
        <w:t>Ordinance No. 21-19</w:t>
      </w:r>
      <w:r w:rsidR="007E4A1C">
        <w:rPr>
          <w:rFonts w:ascii="Century Schoolbook" w:hAnsi="Century Schoolbook"/>
          <w:b/>
        </w:rPr>
        <w:t>.1</w:t>
      </w:r>
      <w:r w:rsidRPr="001E6833">
        <w:rPr>
          <w:rFonts w:ascii="Century Schoolbook" w:hAnsi="Century Schoolbook"/>
          <w:b/>
        </w:rPr>
        <w:t>, page 2</w:t>
      </w:r>
    </w:p>
    <w:p w14:paraId="19367B21" w14:textId="0D9623C1" w:rsidR="0037465F" w:rsidRDefault="0037465F" w:rsidP="00445098">
      <w:pPr>
        <w:spacing w:after="240" w:line="240" w:lineRule="auto"/>
        <w:jc w:val="both"/>
        <w:rPr>
          <w:rFonts w:ascii="Century Schoolbook" w:hAnsi="Century Schoolbook"/>
          <w:bCs/>
        </w:rPr>
      </w:pPr>
      <w:r>
        <w:rPr>
          <w:rFonts w:ascii="Century Schoolbook" w:hAnsi="Century Schoolbook"/>
          <w:bCs/>
        </w:rPr>
        <w:t>“RSF”: Revenue Stabilization Factor. Calculated</w:t>
      </w:r>
      <w:r w:rsidR="00D41B0C">
        <w:rPr>
          <w:rFonts w:ascii="Century Schoolbook" w:hAnsi="Century Schoolbook"/>
          <w:bCs/>
        </w:rPr>
        <w:t xml:space="preserve"> annual</w:t>
      </w:r>
      <w:r>
        <w:rPr>
          <w:rFonts w:ascii="Century Schoolbook" w:hAnsi="Century Schoolbook"/>
          <w:bCs/>
        </w:rPr>
        <w:t>ly to cover shortfalls resulting from bond covenants for the gas system.</w:t>
      </w:r>
    </w:p>
    <w:p w14:paraId="5C0EFED7" w14:textId="24B2EA47" w:rsidR="0037465F" w:rsidRDefault="0037465F" w:rsidP="00445098">
      <w:pPr>
        <w:spacing w:after="240" w:line="240" w:lineRule="auto"/>
        <w:jc w:val="both"/>
        <w:rPr>
          <w:rFonts w:ascii="Century Schoolbook" w:hAnsi="Century Schoolbook"/>
          <w:bCs/>
        </w:rPr>
      </w:pPr>
      <w:r>
        <w:rPr>
          <w:rFonts w:ascii="Century Schoolbook" w:hAnsi="Century Schoolbook"/>
          <w:bCs/>
        </w:rPr>
        <w:t>“LAUF”: Loss and Unaccounted for Factor. Calculated annually to account for the difference between gas purchased and sold for the prior fiscal year.</w:t>
      </w:r>
    </w:p>
    <w:p w14:paraId="7ED263C1" w14:textId="3136F748" w:rsidR="0037465F" w:rsidRDefault="0037465F" w:rsidP="00445098">
      <w:pPr>
        <w:spacing w:after="240" w:line="240" w:lineRule="auto"/>
        <w:jc w:val="both"/>
        <w:rPr>
          <w:rFonts w:ascii="Century Schoolbook" w:hAnsi="Century Schoolbook"/>
          <w:bCs/>
        </w:rPr>
      </w:pPr>
      <w:r>
        <w:rPr>
          <w:rFonts w:ascii="Century Schoolbook" w:hAnsi="Century Schoolbook"/>
          <w:bCs/>
        </w:rPr>
        <w:t>“OMC”: Operating and Maintenance Cost. Calculated annually to offset costs of maintenance of the gas system, including but not limited to, fuel for vehicles and labor.</w:t>
      </w:r>
    </w:p>
    <w:p w14:paraId="24B954BB" w14:textId="187F3E04" w:rsidR="0037465F" w:rsidRDefault="0037465F" w:rsidP="00445098">
      <w:pPr>
        <w:jc w:val="center"/>
        <w:rPr>
          <w:rFonts w:ascii="Century Schoolbook" w:hAnsi="Century Schoolbook"/>
          <w:b/>
        </w:rPr>
      </w:pPr>
      <w:r w:rsidRPr="007725B1">
        <w:rPr>
          <w:rFonts w:ascii="Century Schoolbook" w:hAnsi="Century Schoolbook"/>
          <w:b/>
        </w:rPr>
        <w:t xml:space="preserve">Section </w:t>
      </w:r>
      <w:r>
        <w:rPr>
          <w:rFonts w:ascii="Century Schoolbook" w:hAnsi="Century Schoolbook"/>
          <w:b/>
        </w:rPr>
        <w:t>3</w:t>
      </w:r>
    </w:p>
    <w:p w14:paraId="50BD0FA7" w14:textId="6E05CD88" w:rsidR="0037465F" w:rsidRDefault="0037465F" w:rsidP="00445098">
      <w:pPr>
        <w:spacing w:line="240" w:lineRule="auto"/>
        <w:jc w:val="both"/>
        <w:rPr>
          <w:rFonts w:ascii="Century Schoolbook" w:hAnsi="Century Schoolbook"/>
          <w:bCs/>
        </w:rPr>
      </w:pPr>
      <w:r>
        <w:rPr>
          <w:rFonts w:ascii="Century Schoolbook" w:hAnsi="Century Schoolbook"/>
          <w:b/>
        </w:rPr>
        <w:tab/>
      </w:r>
      <w:r>
        <w:rPr>
          <w:rFonts w:ascii="Century Schoolbook" w:hAnsi="Century Schoolbook"/>
          <w:bCs/>
        </w:rPr>
        <w:t>In addition to the costs outlined in the foregoing sections, all customers shall be charged the following re-read fees, should they request a re-read of their meter:</w:t>
      </w:r>
    </w:p>
    <w:p w14:paraId="6FAADB21" w14:textId="77777777" w:rsidR="0037465F" w:rsidRDefault="0037465F" w:rsidP="00445098">
      <w:pPr>
        <w:spacing w:line="240" w:lineRule="auto"/>
        <w:jc w:val="both"/>
        <w:rPr>
          <w:rFonts w:ascii="Century Schoolbook" w:hAnsi="Century Schoolbook"/>
          <w:bCs/>
        </w:rPr>
      </w:pPr>
    </w:p>
    <w:p w14:paraId="46192CA8" w14:textId="120EF764" w:rsidR="0037465F" w:rsidRDefault="0037465F" w:rsidP="00462150">
      <w:pPr>
        <w:pStyle w:val="NoSpacing"/>
      </w:pPr>
      <w:r>
        <w:t>In Town Customers: $15.00</w:t>
      </w:r>
    </w:p>
    <w:p w14:paraId="63358567" w14:textId="77777777" w:rsidR="00445098" w:rsidRDefault="00445098" w:rsidP="00462150">
      <w:pPr>
        <w:pStyle w:val="NoSpacing"/>
      </w:pPr>
    </w:p>
    <w:p w14:paraId="2DB2DCE1" w14:textId="65565C90" w:rsidR="0037465F" w:rsidRDefault="0037465F" w:rsidP="00462150">
      <w:pPr>
        <w:pStyle w:val="NoSpacing"/>
      </w:pPr>
      <w:r>
        <w:t>Out of Town Customers: $25.00</w:t>
      </w:r>
    </w:p>
    <w:p w14:paraId="3D29DC06" w14:textId="77777777" w:rsidR="0037465F" w:rsidRDefault="0037465F" w:rsidP="00445098">
      <w:pPr>
        <w:spacing w:line="240" w:lineRule="auto"/>
        <w:jc w:val="both"/>
        <w:rPr>
          <w:rFonts w:ascii="Century Schoolbook" w:hAnsi="Century Schoolbook"/>
          <w:bCs/>
        </w:rPr>
      </w:pPr>
    </w:p>
    <w:p w14:paraId="70141301" w14:textId="70D2BA19" w:rsidR="0037465F" w:rsidRDefault="0037465F" w:rsidP="00445098">
      <w:pPr>
        <w:spacing w:line="240" w:lineRule="auto"/>
        <w:jc w:val="both"/>
        <w:rPr>
          <w:rFonts w:ascii="Century Schoolbook" w:hAnsi="Century Schoolbook"/>
          <w:bCs/>
        </w:rPr>
      </w:pPr>
      <w:r>
        <w:rPr>
          <w:rFonts w:ascii="Century Schoolbook" w:hAnsi="Century Schoolbook"/>
          <w:bCs/>
        </w:rPr>
        <w:tab/>
        <w:t>A customer will not be charged a re-read fee if an error is discovered on the part of the Village of Elizabeth. An error occurs when a customer’s meter is read in a mistaken amount upon its first reading in any given month.</w:t>
      </w:r>
    </w:p>
    <w:p w14:paraId="5F3A376F" w14:textId="77777777" w:rsidR="00D55231" w:rsidRDefault="00D55231" w:rsidP="00445098">
      <w:pPr>
        <w:spacing w:line="240" w:lineRule="auto"/>
        <w:jc w:val="both"/>
        <w:rPr>
          <w:rFonts w:ascii="Century Schoolbook" w:hAnsi="Century Schoolbook"/>
          <w:bCs/>
        </w:rPr>
      </w:pPr>
    </w:p>
    <w:p w14:paraId="32E56650" w14:textId="2E32AB37" w:rsidR="00484481" w:rsidRDefault="00484481" w:rsidP="00445098">
      <w:pPr>
        <w:spacing w:line="240" w:lineRule="auto"/>
        <w:jc w:val="both"/>
        <w:rPr>
          <w:rFonts w:ascii="Century Schoolbook" w:hAnsi="Century Schoolbook"/>
          <w:bCs/>
        </w:rPr>
      </w:pPr>
      <w:r>
        <w:rPr>
          <w:rFonts w:ascii="Century Schoolbook" w:hAnsi="Century Schoolbook"/>
          <w:bCs/>
        </w:rPr>
        <w:tab/>
        <w:t xml:space="preserve">If </w:t>
      </w:r>
      <w:r w:rsidR="009F7523">
        <w:rPr>
          <w:rFonts w:ascii="Century Schoolbook" w:hAnsi="Century Schoolbook"/>
          <w:bCs/>
        </w:rPr>
        <w:t xml:space="preserve">a </w:t>
      </w:r>
      <w:r>
        <w:rPr>
          <w:rFonts w:ascii="Century Schoolbook" w:hAnsi="Century Schoolbook"/>
          <w:bCs/>
        </w:rPr>
        <w:t>customer</w:t>
      </w:r>
      <w:r w:rsidR="009F7523">
        <w:rPr>
          <w:rFonts w:ascii="Century Schoolbook" w:hAnsi="Century Schoolbook"/>
          <w:bCs/>
        </w:rPr>
        <w:t xml:space="preserve"> requests for Gas </w:t>
      </w:r>
      <w:r w:rsidR="00E657B4">
        <w:rPr>
          <w:rFonts w:ascii="Century Schoolbook" w:hAnsi="Century Schoolbook"/>
          <w:bCs/>
        </w:rPr>
        <w:t xml:space="preserve">Utility </w:t>
      </w:r>
      <w:r w:rsidR="009F7523">
        <w:rPr>
          <w:rFonts w:ascii="Century Schoolbook" w:hAnsi="Century Schoolbook"/>
          <w:bCs/>
        </w:rPr>
        <w:t xml:space="preserve">Services to be </w:t>
      </w:r>
      <w:r w:rsidR="00A10C34">
        <w:rPr>
          <w:rFonts w:ascii="Century Schoolbook" w:hAnsi="Century Schoolbook"/>
          <w:bCs/>
        </w:rPr>
        <w:t>reconnected</w:t>
      </w:r>
      <w:r w:rsidR="009F7523">
        <w:rPr>
          <w:rFonts w:ascii="Century Schoolbook" w:hAnsi="Century Schoolbook"/>
          <w:bCs/>
        </w:rPr>
        <w:t xml:space="preserve"> or </w:t>
      </w:r>
      <w:r w:rsidR="00A10C34">
        <w:rPr>
          <w:rFonts w:ascii="Century Schoolbook" w:hAnsi="Century Schoolbook"/>
          <w:bCs/>
        </w:rPr>
        <w:t>disconnected</w:t>
      </w:r>
      <w:r w:rsidR="00A9539A">
        <w:rPr>
          <w:rFonts w:ascii="Century Schoolbook" w:hAnsi="Century Schoolbook"/>
          <w:bCs/>
        </w:rPr>
        <w:t xml:space="preserve"> </w:t>
      </w:r>
      <w:r w:rsidR="009F7523">
        <w:rPr>
          <w:rFonts w:ascii="Century Schoolbook" w:hAnsi="Century Schoolbook"/>
          <w:bCs/>
        </w:rPr>
        <w:t xml:space="preserve">outside of normal business hours, they will be charged a fee of </w:t>
      </w:r>
      <w:r w:rsidR="00462150">
        <w:rPr>
          <w:rFonts w:ascii="Century Schoolbook" w:hAnsi="Century Schoolbook"/>
          <w:bCs/>
        </w:rPr>
        <w:t>:</w:t>
      </w:r>
    </w:p>
    <w:p w14:paraId="4127C53A" w14:textId="77777777" w:rsidR="00462150" w:rsidRDefault="00462150" w:rsidP="00462150">
      <w:pPr>
        <w:pStyle w:val="NoSpacing"/>
      </w:pPr>
    </w:p>
    <w:p w14:paraId="05AA2F17" w14:textId="737FED62" w:rsidR="00462150" w:rsidRDefault="00462150" w:rsidP="00462150">
      <w:pPr>
        <w:pStyle w:val="NoSpacing"/>
      </w:pPr>
      <w:r>
        <w:t xml:space="preserve">In Town Customers:       </w:t>
      </w:r>
      <w:r w:rsidR="00213D1A">
        <w:t xml:space="preserve">  </w:t>
      </w:r>
      <w:r>
        <w:t>$</w:t>
      </w:r>
      <w:r w:rsidR="00213D1A">
        <w:t>25.00</w:t>
      </w:r>
    </w:p>
    <w:p w14:paraId="2509C13B" w14:textId="77777777" w:rsidR="00462150" w:rsidRDefault="00462150" w:rsidP="00462150">
      <w:pPr>
        <w:pStyle w:val="NoSpacing"/>
      </w:pPr>
    </w:p>
    <w:p w14:paraId="1A2E6A01" w14:textId="62005B85" w:rsidR="00462150" w:rsidRDefault="00462150" w:rsidP="00462150">
      <w:pPr>
        <w:pStyle w:val="NoSpacing"/>
      </w:pPr>
      <w:r>
        <w:t>Out of Town Customers: $</w:t>
      </w:r>
      <w:r w:rsidR="00213D1A">
        <w:t>30.00</w:t>
      </w:r>
    </w:p>
    <w:p w14:paraId="78CE17C5" w14:textId="77777777" w:rsidR="0037465F" w:rsidRDefault="0037465F" w:rsidP="00462150">
      <w:pPr>
        <w:pStyle w:val="NoSpacing"/>
      </w:pPr>
    </w:p>
    <w:p w14:paraId="1E394FA8" w14:textId="77777777" w:rsidR="00D55231" w:rsidRDefault="00D55231" w:rsidP="00445098">
      <w:pPr>
        <w:jc w:val="center"/>
        <w:rPr>
          <w:rFonts w:ascii="Century Schoolbook" w:hAnsi="Century Schoolbook"/>
          <w:b/>
        </w:rPr>
      </w:pPr>
    </w:p>
    <w:p w14:paraId="55C0ED24" w14:textId="576D7BF5" w:rsidR="0037465F" w:rsidRPr="0037465F" w:rsidRDefault="0037465F" w:rsidP="00445098">
      <w:pPr>
        <w:jc w:val="center"/>
        <w:rPr>
          <w:rFonts w:ascii="Century Schoolbook" w:hAnsi="Century Schoolbook"/>
          <w:b/>
        </w:rPr>
      </w:pPr>
      <w:r w:rsidRPr="007725B1">
        <w:rPr>
          <w:rFonts w:ascii="Century Schoolbook" w:hAnsi="Century Schoolbook"/>
          <w:b/>
        </w:rPr>
        <w:t xml:space="preserve">Section </w:t>
      </w:r>
      <w:r>
        <w:rPr>
          <w:rFonts w:ascii="Century Schoolbook" w:hAnsi="Century Schoolbook"/>
          <w:b/>
        </w:rPr>
        <w:t>4</w:t>
      </w:r>
    </w:p>
    <w:p w14:paraId="36D49AD3" w14:textId="0F7CAA11" w:rsidR="0037465F" w:rsidRPr="007725B1" w:rsidRDefault="0037465F" w:rsidP="00445098">
      <w:pPr>
        <w:spacing w:line="240" w:lineRule="auto"/>
        <w:jc w:val="both"/>
        <w:rPr>
          <w:rFonts w:ascii="Century Schoolbook" w:hAnsi="Century Schoolbook"/>
        </w:rPr>
      </w:pPr>
      <w:r w:rsidRPr="007725B1">
        <w:rPr>
          <w:rFonts w:ascii="Century Schoolbook" w:hAnsi="Century Schoolbook"/>
        </w:rPr>
        <w:tab/>
        <w:t>BE IT FURTHER ORDAINED that if any provision or item of this ordinance or the application thereof is held invalid, such invalidity shall not affect other provisions, items, or applications of this ordinance which can be given effect without the invalid provisions, items, or applications, and to this end the provisions of this ordinance are hereby declared severable.</w:t>
      </w:r>
    </w:p>
    <w:p w14:paraId="2BD0F464" w14:textId="77777777" w:rsidR="0037465F" w:rsidRPr="007725B1" w:rsidRDefault="0037465F" w:rsidP="00445098">
      <w:pPr>
        <w:spacing w:line="240" w:lineRule="auto"/>
        <w:jc w:val="both"/>
        <w:rPr>
          <w:rFonts w:ascii="Century Schoolbook" w:hAnsi="Century Schoolbook"/>
        </w:rPr>
      </w:pPr>
    </w:p>
    <w:p w14:paraId="0A3C5E99" w14:textId="27150FA4" w:rsidR="0037465F" w:rsidRPr="007725B1" w:rsidRDefault="0037465F" w:rsidP="00445098">
      <w:pPr>
        <w:jc w:val="center"/>
        <w:rPr>
          <w:rFonts w:ascii="Century Schoolbook" w:hAnsi="Century Schoolbook"/>
          <w:b/>
        </w:rPr>
      </w:pPr>
      <w:r w:rsidRPr="007725B1">
        <w:rPr>
          <w:rFonts w:ascii="Century Schoolbook" w:hAnsi="Century Schoolbook"/>
          <w:b/>
        </w:rPr>
        <w:t xml:space="preserve">Section </w:t>
      </w:r>
      <w:r>
        <w:rPr>
          <w:rFonts w:ascii="Century Schoolbook" w:hAnsi="Century Schoolbook"/>
          <w:b/>
        </w:rPr>
        <w:t>5</w:t>
      </w:r>
    </w:p>
    <w:p w14:paraId="4905C4E2" w14:textId="77777777" w:rsidR="0037465F" w:rsidRDefault="0037465F" w:rsidP="00445098">
      <w:pPr>
        <w:spacing w:line="240" w:lineRule="auto"/>
        <w:jc w:val="both"/>
        <w:rPr>
          <w:rFonts w:ascii="Century Schoolbook" w:hAnsi="Century Schoolbook"/>
        </w:rPr>
      </w:pPr>
      <w:r w:rsidRPr="007725B1">
        <w:rPr>
          <w:rFonts w:ascii="Century Schoolbook" w:hAnsi="Century Schoolbook"/>
        </w:rPr>
        <w:tab/>
        <w:t>BE IT FURTHER ORDAINED that all ordinances or parts of ordinances in conflict herewith are hereby repealed.</w:t>
      </w:r>
    </w:p>
    <w:p w14:paraId="625EBC34" w14:textId="03DB5381" w:rsidR="00BC44FA" w:rsidRDefault="00BC44FA" w:rsidP="00BC44FA">
      <w:pPr>
        <w:spacing w:after="240" w:line="240" w:lineRule="auto"/>
        <w:jc w:val="both"/>
        <w:rPr>
          <w:rFonts w:ascii="Century Schoolbook" w:hAnsi="Century Schoolbook"/>
          <w:b/>
          <w:bCs/>
        </w:rPr>
      </w:pPr>
      <w:r w:rsidRPr="001E6833">
        <w:rPr>
          <w:rFonts w:ascii="Century Schoolbook" w:hAnsi="Century Schoolbook"/>
          <w:b/>
          <w:bCs/>
        </w:rPr>
        <w:lastRenderedPageBreak/>
        <w:t>Ordinance 21-19</w:t>
      </w:r>
      <w:r w:rsidR="007E4A1C">
        <w:rPr>
          <w:rFonts w:ascii="Century Schoolbook" w:hAnsi="Century Schoolbook"/>
          <w:b/>
          <w:bCs/>
        </w:rPr>
        <w:t>.1</w:t>
      </w:r>
      <w:r w:rsidRPr="001E6833">
        <w:rPr>
          <w:rFonts w:ascii="Century Schoolbook" w:hAnsi="Century Schoolbook"/>
          <w:b/>
          <w:bCs/>
        </w:rPr>
        <w:t>, page 3</w:t>
      </w:r>
    </w:p>
    <w:p w14:paraId="7D5EFFDE" w14:textId="77777777" w:rsidR="0037465F" w:rsidRDefault="0037465F" w:rsidP="00445098">
      <w:pPr>
        <w:spacing w:line="240" w:lineRule="auto"/>
        <w:jc w:val="both"/>
        <w:rPr>
          <w:rFonts w:ascii="Century Schoolbook" w:hAnsi="Century Schoolbook"/>
        </w:rPr>
      </w:pPr>
    </w:p>
    <w:p w14:paraId="408AEBD2" w14:textId="77777777" w:rsidR="0037465F" w:rsidRPr="007725B1" w:rsidRDefault="0037465F" w:rsidP="00445098">
      <w:pPr>
        <w:spacing w:line="240" w:lineRule="auto"/>
        <w:jc w:val="both"/>
        <w:rPr>
          <w:rFonts w:ascii="Century Schoolbook" w:hAnsi="Century Schoolbook"/>
        </w:rPr>
      </w:pPr>
    </w:p>
    <w:p w14:paraId="224A753F" w14:textId="74E363C2" w:rsidR="0037465F" w:rsidRDefault="0037465F" w:rsidP="00445098">
      <w:pPr>
        <w:spacing w:after="240" w:line="240" w:lineRule="auto"/>
        <w:ind w:firstLine="720"/>
        <w:jc w:val="both"/>
        <w:rPr>
          <w:rFonts w:ascii="Century Schoolbook" w:hAnsi="Century Schoolbook"/>
        </w:rPr>
      </w:pPr>
      <w:r>
        <w:rPr>
          <w:rFonts w:ascii="Century Schoolbook" w:hAnsi="Century Schoolbook"/>
        </w:rPr>
        <w:t xml:space="preserve">Said Ordinance having been introduced on the </w:t>
      </w:r>
      <w:r w:rsidR="00D55231">
        <w:rPr>
          <w:rFonts w:ascii="Century Schoolbook" w:hAnsi="Century Schoolbook"/>
        </w:rPr>
        <w:t>14th</w:t>
      </w:r>
      <w:r>
        <w:rPr>
          <w:rFonts w:ascii="Century Schoolbook" w:hAnsi="Century Schoolbook"/>
        </w:rPr>
        <w:t xml:space="preserve"> day of </w:t>
      </w:r>
      <w:r w:rsidR="00D55231">
        <w:rPr>
          <w:rFonts w:ascii="Century Schoolbook" w:hAnsi="Century Schoolbook"/>
        </w:rPr>
        <w:t>February</w:t>
      </w:r>
      <w:r>
        <w:rPr>
          <w:rFonts w:ascii="Century Schoolbook" w:hAnsi="Century Schoolbook"/>
        </w:rPr>
        <w:t xml:space="preserve"> 20</w:t>
      </w:r>
      <w:r w:rsidR="00D55231">
        <w:rPr>
          <w:rFonts w:ascii="Century Schoolbook" w:hAnsi="Century Schoolbook"/>
        </w:rPr>
        <w:t>22</w:t>
      </w:r>
      <w:r w:rsidR="001E6833">
        <w:rPr>
          <w:rFonts w:ascii="Century Schoolbook" w:hAnsi="Century Schoolbook"/>
        </w:rPr>
        <w:t xml:space="preserve"> </w:t>
      </w:r>
      <w:r>
        <w:rPr>
          <w:rFonts w:ascii="Century Schoolbook" w:hAnsi="Century Schoolbook"/>
        </w:rPr>
        <w:t xml:space="preserve">by notice of Public Hearing having been published on </w:t>
      </w:r>
      <w:r w:rsidR="001E6833">
        <w:rPr>
          <w:rFonts w:ascii="Century Schoolbook" w:hAnsi="Century Schoolbook"/>
        </w:rPr>
        <w:t xml:space="preserve">the </w:t>
      </w:r>
      <w:r w:rsidR="001D0112">
        <w:rPr>
          <w:rFonts w:ascii="Century Schoolbook" w:hAnsi="Century Schoolbook"/>
        </w:rPr>
        <w:t>3rd</w:t>
      </w:r>
      <w:r>
        <w:rPr>
          <w:rFonts w:ascii="Century Schoolbook" w:hAnsi="Century Schoolbook"/>
        </w:rPr>
        <w:t xml:space="preserve"> day of </w:t>
      </w:r>
      <w:r w:rsidR="001D0112">
        <w:rPr>
          <w:rFonts w:ascii="Century Schoolbook" w:hAnsi="Century Schoolbook"/>
        </w:rPr>
        <w:t>March,</w:t>
      </w:r>
      <w:r>
        <w:rPr>
          <w:rFonts w:ascii="Century Schoolbook" w:hAnsi="Century Schoolbook"/>
        </w:rPr>
        <w:t xml:space="preserve"> 20</w:t>
      </w:r>
      <w:r w:rsidR="00D55231">
        <w:rPr>
          <w:rFonts w:ascii="Century Schoolbook" w:hAnsi="Century Schoolbook"/>
        </w:rPr>
        <w:t>22</w:t>
      </w:r>
      <w:r>
        <w:rPr>
          <w:rFonts w:ascii="Century Schoolbook" w:hAnsi="Century Schoolbook"/>
        </w:rPr>
        <w:t xml:space="preserve">, said Public Hearing having been held, title having been read and Ordinance considered, on motion by </w:t>
      </w:r>
      <w:r w:rsidR="001D0112">
        <w:rPr>
          <w:rFonts w:ascii="Century Schoolbook" w:hAnsi="Century Schoolbook"/>
        </w:rPr>
        <w:t>Angela Smith</w:t>
      </w:r>
      <w:r>
        <w:rPr>
          <w:rFonts w:ascii="Century Schoolbook" w:hAnsi="Century Schoolbook"/>
        </w:rPr>
        <w:t xml:space="preserve"> and seconded by </w:t>
      </w:r>
      <w:r w:rsidR="001D0112">
        <w:rPr>
          <w:rFonts w:ascii="Century Schoolbook" w:hAnsi="Century Schoolbook"/>
        </w:rPr>
        <w:t>Kelly Stalsby</w:t>
      </w:r>
      <w:r w:rsidR="001E6833">
        <w:rPr>
          <w:rFonts w:ascii="Century Schoolbook" w:hAnsi="Century Schoolbook"/>
        </w:rPr>
        <w:t xml:space="preserve"> t</w:t>
      </w:r>
      <w:r>
        <w:rPr>
          <w:rFonts w:ascii="Century Schoolbook" w:hAnsi="Century Schoolbook"/>
        </w:rPr>
        <w:t>o adopt the Ordinance</w:t>
      </w:r>
      <w:r w:rsidR="00671757">
        <w:rPr>
          <w:rFonts w:ascii="Century Schoolbook" w:hAnsi="Century Schoolbook"/>
        </w:rPr>
        <w:t xml:space="preserve"> and become effective </w:t>
      </w:r>
      <w:r w:rsidR="001D0112">
        <w:rPr>
          <w:rFonts w:ascii="Century Schoolbook" w:hAnsi="Century Schoolbook"/>
        </w:rPr>
        <w:t>April</w:t>
      </w:r>
      <w:r w:rsidR="00671757">
        <w:rPr>
          <w:rFonts w:ascii="Century Schoolbook" w:hAnsi="Century Schoolbook"/>
        </w:rPr>
        <w:t xml:space="preserve"> 1, 202</w:t>
      </w:r>
      <w:r w:rsidR="00BC44FA">
        <w:rPr>
          <w:rFonts w:ascii="Century Schoolbook" w:hAnsi="Century Schoolbook"/>
        </w:rPr>
        <w:t>2</w:t>
      </w:r>
      <w:r>
        <w:rPr>
          <w:rFonts w:ascii="Century Schoolbook" w:hAnsi="Century Schoolbook"/>
        </w:rPr>
        <w:t>. A record vote was taken and the following result was had:</w:t>
      </w:r>
    </w:p>
    <w:p w14:paraId="1168010E" w14:textId="780D9217" w:rsidR="001E6833" w:rsidRDefault="001E6833" w:rsidP="0037465F">
      <w:pPr>
        <w:spacing w:after="240" w:line="240" w:lineRule="auto"/>
        <w:jc w:val="both"/>
        <w:rPr>
          <w:rFonts w:ascii="Century Schoolbook" w:hAnsi="Century Schoolbook"/>
        </w:rPr>
      </w:pPr>
      <w:r>
        <w:rPr>
          <w:rFonts w:ascii="Century Schoolbook" w:hAnsi="Century Schoolbook"/>
        </w:rPr>
        <w:t xml:space="preserve">Angela </w:t>
      </w:r>
      <w:proofErr w:type="spellStart"/>
      <w:r>
        <w:rPr>
          <w:rFonts w:ascii="Century Schoolbook" w:hAnsi="Century Schoolbook"/>
        </w:rPr>
        <w:t>Smith:</w:t>
      </w:r>
      <w:r w:rsidR="003001C3">
        <w:rPr>
          <w:rFonts w:ascii="Century Schoolbook" w:hAnsi="Century Schoolbook"/>
        </w:rPr>
        <w:t>YEA</w:t>
      </w:r>
      <w:proofErr w:type="spellEnd"/>
      <w:r>
        <w:rPr>
          <w:rFonts w:ascii="Century Schoolbook" w:hAnsi="Century Schoolbook"/>
        </w:rPr>
        <w:t xml:space="preserve"> </w:t>
      </w:r>
      <w:r w:rsidR="00BC44FA">
        <w:rPr>
          <w:rFonts w:ascii="Century Schoolbook" w:hAnsi="Century Schoolbook"/>
        </w:rPr>
        <w:t xml:space="preserve">     </w:t>
      </w:r>
      <w:r>
        <w:rPr>
          <w:rFonts w:ascii="Century Schoolbook" w:hAnsi="Century Schoolbook"/>
        </w:rPr>
        <w:t xml:space="preserve">    Kelly </w:t>
      </w:r>
      <w:proofErr w:type="spellStart"/>
      <w:r>
        <w:rPr>
          <w:rFonts w:ascii="Century Schoolbook" w:hAnsi="Century Schoolbook"/>
        </w:rPr>
        <w:t>Stalsby:</w:t>
      </w:r>
      <w:r w:rsidR="003001C3">
        <w:rPr>
          <w:rFonts w:ascii="Century Schoolbook" w:hAnsi="Century Schoolbook"/>
        </w:rPr>
        <w:t>YEA</w:t>
      </w:r>
      <w:proofErr w:type="spellEnd"/>
      <w:r>
        <w:rPr>
          <w:rFonts w:ascii="Century Schoolbook" w:hAnsi="Century Schoolbook"/>
        </w:rPr>
        <w:t xml:space="preserve"> </w:t>
      </w:r>
      <w:r w:rsidR="00BC44FA">
        <w:rPr>
          <w:rFonts w:ascii="Century Schoolbook" w:hAnsi="Century Schoolbook"/>
        </w:rPr>
        <w:t xml:space="preserve">      </w:t>
      </w:r>
      <w:r>
        <w:rPr>
          <w:rFonts w:ascii="Century Schoolbook" w:hAnsi="Century Schoolbook"/>
        </w:rPr>
        <w:t xml:space="preserve">     Ken </w:t>
      </w:r>
      <w:proofErr w:type="spellStart"/>
      <w:r>
        <w:rPr>
          <w:rFonts w:ascii="Century Schoolbook" w:hAnsi="Century Schoolbook"/>
        </w:rPr>
        <w:t>Kelly:</w:t>
      </w:r>
      <w:r w:rsidR="003001C3">
        <w:rPr>
          <w:rFonts w:ascii="Century Schoolbook" w:hAnsi="Century Schoolbook"/>
        </w:rPr>
        <w:t>ABSENT</w:t>
      </w:r>
      <w:proofErr w:type="spellEnd"/>
      <w:r>
        <w:rPr>
          <w:rFonts w:ascii="Century Schoolbook" w:hAnsi="Century Schoolbook"/>
        </w:rPr>
        <w:t xml:space="preserve">  </w:t>
      </w:r>
      <w:r w:rsidR="00BC44FA">
        <w:rPr>
          <w:rFonts w:ascii="Century Schoolbook" w:hAnsi="Century Schoolbook"/>
        </w:rPr>
        <w:t xml:space="preserve">     </w:t>
      </w:r>
    </w:p>
    <w:p w14:paraId="0EBFD2AE" w14:textId="426A06EB" w:rsidR="001E6833" w:rsidRDefault="001E6833" w:rsidP="0037465F">
      <w:pPr>
        <w:spacing w:after="240" w:line="240" w:lineRule="auto"/>
        <w:jc w:val="both"/>
        <w:rPr>
          <w:rFonts w:ascii="Century Schoolbook" w:hAnsi="Century Schoolbook"/>
        </w:rPr>
      </w:pPr>
      <w:r>
        <w:rPr>
          <w:rFonts w:ascii="Century Schoolbook" w:hAnsi="Century Schoolbook"/>
        </w:rPr>
        <w:t>Yeas:</w:t>
      </w:r>
      <w:r w:rsidR="003001C3">
        <w:rPr>
          <w:rFonts w:ascii="Century Schoolbook" w:hAnsi="Century Schoolbook"/>
        </w:rPr>
        <w:t>2</w:t>
      </w:r>
      <w:r w:rsidR="00BC44FA">
        <w:rPr>
          <w:rFonts w:ascii="Century Schoolbook" w:hAnsi="Century Schoolbook"/>
        </w:rPr>
        <w:t xml:space="preserve">  </w:t>
      </w:r>
      <w:r>
        <w:rPr>
          <w:rFonts w:ascii="Century Schoolbook" w:hAnsi="Century Schoolbook"/>
        </w:rPr>
        <w:t xml:space="preserve">   Nays:</w:t>
      </w:r>
      <w:r w:rsidR="003001C3">
        <w:rPr>
          <w:rFonts w:ascii="Century Schoolbook" w:hAnsi="Century Schoolbook"/>
        </w:rPr>
        <w:t>0</w:t>
      </w:r>
      <w:r w:rsidR="00BC44FA">
        <w:rPr>
          <w:rFonts w:ascii="Century Schoolbook" w:hAnsi="Century Schoolbook"/>
        </w:rPr>
        <w:t xml:space="preserve">  </w:t>
      </w:r>
      <w:r>
        <w:rPr>
          <w:rFonts w:ascii="Century Schoolbook" w:hAnsi="Century Schoolbook"/>
        </w:rPr>
        <w:t xml:space="preserve">    Absent:</w:t>
      </w:r>
      <w:r w:rsidR="003001C3">
        <w:rPr>
          <w:rFonts w:ascii="Century Schoolbook" w:hAnsi="Century Schoolbook"/>
        </w:rPr>
        <w:t>1</w:t>
      </w:r>
      <w:r>
        <w:rPr>
          <w:rFonts w:ascii="Century Schoolbook" w:hAnsi="Century Schoolbook"/>
        </w:rPr>
        <w:t xml:space="preserve"> </w:t>
      </w:r>
      <w:r w:rsidR="00BC44FA">
        <w:rPr>
          <w:rFonts w:ascii="Century Schoolbook" w:hAnsi="Century Schoolbook"/>
        </w:rPr>
        <w:t xml:space="preserve">  </w:t>
      </w:r>
    </w:p>
    <w:p w14:paraId="17ABB418" w14:textId="7F3FB37A" w:rsidR="0037465F" w:rsidRDefault="0037465F" w:rsidP="0037465F">
      <w:pPr>
        <w:spacing w:after="240" w:line="240" w:lineRule="auto"/>
        <w:jc w:val="both"/>
        <w:rPr>
          <w:rFonts w:ascii="Century Schoolbook" w:hAnsi="Century Schoolbook"/>
        </w:rPr>
      </w:pPr>
      <w:r>
        <w:rPr>
          <w:rFonts w:ascii="Century Schoolbook" w:hAnsi="Century Schoolbook"/>
        </w:rPr>
        <w:tab/>
        <w:t>Final publication was made on the</w:t>
      </w:r>
      <w:r w:rsidR="0040506A">
        <w:rPr>
          <w:rFonts w:ascii="Century Schoolbook" w:hAnsi="Century Schoolbook"/>
        </w:rPr>
        <w:t xml:space="preserve"> 24th</w:t>
      </w:r>
      <w:r>
        <w:rPr>
          <w:rFonts w:ascii="Century Schoolbook" w:hAnsi="Century Schoolbook"/>
        </w:rPr>
        <w:t xml:space="preserve"> day of </w:t>
      </w:r>
      <w:r w:rsidR="0040506A">
        <w:rPr>
          <w:rFonts w:ascii="Century Schoolbook" w:hAnsi="Century Schoolbook"/>
        </w:rPr>
        <w:t>March</w:t>
      </w:r>
      <w:r>
        <w:rPr>
          <w:rFonts w:ascii="Century Schoolbook" w:hAnsi="Century Schoolbook"/>
        </w:rPr>
        <w:t>, 20</w:t>
      </w:r>
      <w:r w:rsidR="001E6833">
        <w:rPr>
          <w:rFonts w:ascii="Century Schoolbook" w:hAnsi="Century Schoolbook"/>
        </w:rPr>
        <w:t>2</w:t>
      </w:r>
      <w:r w:rsidR="00BC44FA">
        <w:rPr>
          <w:rFonts w:ascii="Century Schoolbook" w:hAnsi="Century Schoolbook"/>
        </w:rPr>
        <w:t>2</w:t>
      </w:r>
      <w:r>
        <w:rPr>
          <w:rFonts w:ascii="Century Schoolbook" w:hAnsi="Century Schoolbook"/>
        </w:rPr>
        <w:t>.</w:t>
      </w:r>
    </w:p>
    <w:p w14:paraId="3128B717" w14:textId="08F75562" w:rsidR="0037465F" w:rsidRDefault="0037465F" w:rsidP="0037465F">
      <w:pPr>
        <w:spacing w:after="240" w:line="240" w:lineRule="auto"/>
        <w:jc w:val="both"/>
        <w:rPr>
          <w:rFonts w:ascii="Century Schoolbook" w:hAnsi="Century Schoolbook"/>
        </w:rPr>
      </w:pPr>
      <w:r>
        <w:rPr>
          <w:rFonts w:ascii="Century Schoolbook" w:hAnsi="Century Schoolbook"/>
        </w:rPr>
        <w:tab/>
        <w:t xml:space="preserve">Thereupon, the Mayor declared the ordinance adopted on the </w:t>
      </w:r>
      <w:r w:rsidR="0040506A">
        <w:rPr>
          <w:rFonts w:ascii="Century Schoolbook" w:hAnsi="Century Schoolbook"/>
        </w:rPr>
        <w:t>17th</w:t>
      </w:r>
      <w:r>
        <w:rPr>
          <w:rFonts w:ascii="Century Schoolbook" w:hAnsi="Century Schoolbook"/>
        </w:rPr>
        <w:t xml:space="preserve"> day of </w:t>
      </w:r>
      <w:r w:rsidR="0040506A">
        <w:rPr>
          <w:rFonts w:ascii="Century Schoolbook" w:hAnsi="Century Schoolbook"/>
        </w:rPr>
        <w:t>March</w:t>
      </w:r>
      <w:r>
        <w:rPr>
          <w:rFonts w:ascii="Century Schoolbook" w:hAnsi="Century Schoolbook"/>
        </w:rPr>
        <w:t>, 202</w:t>
      </w:r>
      <w:r w:rsidR="00F57717">
        <w:rPr>
          <w:rFonts w:ascii="Century Schoolbook" w:hAnsi="Century Schoolbook"/>
        </w:rPr>
        <w:t>2</w:t>
      </w:r>
      <w:r>
        <w:rPr>
          <w:rFonts w:ascii="Century Schoolbook" w:hAnsi="Century Schoolbook"/>
        </w:rPr>
        <w:t>.</w:t>
      </w:r>
    </w:p>
    <w:p w14:paraId="139345E1" w14:textId="77777777" w:rsidR="00366ECD" w:rsidRDefault="00366ECD" w:rsidP="0037465F">
      <w:pPr>
        <w:spacing w:after="240" w:line="240" w:lineRule="auto"/>
        <w:jc w:val="both"/>
        <w:rPr>
          <w:rFonts w:ascii="Century Schoolbook" w:hAnsi="Century Schoolbook"/>
        </w:rPr>
      </w:pPr>
    </w:p>
    <w:p w14:paraId="03B066C1" w14:textId="4AB9BE1E" w:rsidR="00274726" w:rsidRDefault="00F57717" w:rsidP="004D44E7">
      <w:pPr>
        <w:pStyle w:val="TableNormal1"/>
        <w:jc w:val="both"/>
        <w:rPr>
          <w:rFonts w:ascii="Century Schoolbook" w:hAnsi="Century Schoolbook"/>
        </w:rPr>
      </w:pPr>
      <w:r>
        <w:rPr>
          <w:rFonts w:ascii="Century Schoolbook" w:hAnsi="Century Schoolbook"/>
        </w:rPr>
        <w:t xml:space="preserve"> </w:t>
      </w:r>
      <w:r w:rsidR="00B217E6" w:rsidRPr="00D6784D">
        <w:rPr>
          <w:rFonts w:ascii="Times New Roman" w:hAnsi="Times New Roman" w:cs="Times New Roman"/>
          <w:sz w:val="24"/>
          <w:szCs w:val="24"/>
        </w:rPr>
        <w:t>APPROVED:</w:t>
      </w:r>
      <w:r w:rsidR="00B217E6" w:rsidRPr="00D6784D">
        <w:rPr>
          <w:rFonts w:ascii="Times New Roman" w:hAnsi="Times New Roman" w:cs="Times New Roman"/>
          <w:sz w:val="24"/>
          <w:szCs w:val="24"/>
        </w:rPr>
        <w:tab/>
      </w:r>
      <w:r w:rsidR="004D44E7">
        <w:rPr>
          <w:rFonts w:ascii="Times New Roman" w:hAnsi="Times New Roman" w:cs="Times New Roman"/>
          <w:sz w:val="24"/>
          <w:szCs w:val="24"/>
        </w:rPr>
        <w:t xml:space="preserve">/s/Mayor Mandy L Green   </w:t>
      </w:r>
      <w:r w:rsidR="004D44E7">
        <w:rPr>
          <w:rFonts w:ascii="Times New Roman" w:hAnsi="Times New Roman" w:cs="Times New Roman"/>
          <w:sz w:val="24"/>
          <w:szCs w:val="24"/>
        </w:rPr>
        <w:tab/>
      </w:r>
      <w:r w:rsidR="004D44E7">
        <w:rPr>
          <w:rFonts w:ascii="Times New Roman" w:hAnsi="Times New Roman" w:cs="Times New Roman"/>
          <w:sz w:val="24"/>
          <w:szCs w:val="24"/>
        </w:rPr>
        <w:tab/>
        <w:t>Attest by:/s/Denise Lee, Clerk</w:t>
      </w:r>
    </w:p>
    <w:p w14:paraId="61EF486C" w14:textId="33BA40CF" w:rsidR="00274726" w:rsidRDefault="00274726" w:rsidP="0037465F">
      <w:pPr>
        <w:spacing w:line="240" w:lineRule="auto"/>
        <w:jc w:val="right"/>
        <w:rPr>
          <w:rFonts w:ascii="Century Schoolbook" w:hAnsi="Century Schoolbook"/>
        </w:rPr>
      </w:pPr>
    </w:p>
    <w:p w14:paraId="0B551C6B" w14:textId="5B2FF8D4" w:rsidR="00274726" w:rsidRDefault="00274726" w:rsidP="0037465F">
      <w:pPr>
        <w:spacing w:line="240" w:lineRule="auto"/>
        <w:jc w:val="right"/>
        <w:rPr>
          <w:rFonts w:ascii="Century Schoolbook" w:hAnsi="Century Schoolbook"/>
        </w:rPr>
      </w:pPr>
    </w:p>
    <w:p w14:paraId="5A69D38D" w14:textId="28E5AFB3" w:rsidR="00274726" w:rsidRDefault="00274726" w:rsidP="0037465F">
      <w:pPr>
        <w:spacing w:line="240" w:lineRule="auto"/>
        <w:jc w:val="right"/>
        <w:rPr>
          <w:rFonts w:ascii="Century Schoolbook" w:hAnsi="Century Schoolbook"/>
        </w:rPr>
      </w:pPr>
    </w:p>
    <w:p w14:paraId="0E9239F3" w14:textId="1AC5E38A" w:rsidR="00274726" w:rsidRDefault="00274726" w:rsidP="0037465F">
      <w:pPr>
        <w:spacing w:line="240" w:lineRule="auto"/>
        <w:jc w:val="right"/>
        <w:rPr>
          <w:rFonts w:ascii="Century Schoolbook" w:hAnsi="Century Schoolbook"/>
        </w:rPr>
      </w:pPr>
    </w:p>
    <w:p w14:paraId="66846105" w14:textId="5BFAAC98" w:rsidR="00274726" w:rsidRDefault="00E50CCA" w:rsidP="00B6016C">
      <w:pPr>
        <w:spacing w:line="240" w:lineRule="auto"/>
        <w:jc w:val="right"/>
      </w:pPr>
      <w:r w:rsidRPr="00E50CCA">
        <w:rPr>
          <w:rFonts w:ascii="Century Schoolbook" w:hAnsi="Century Schoolbook"/>
          <w:b/>
          <w:sz w:val="18"/>
          <w:szCs w:val="18"/>
        </w:rPr>
        <w:t>Refer to 1.7.20 Minutes</w:t>
      </w:r>
      <w:r w:rsidR="00F613B8">
        <w:rPr>
          <w:rFonts w:ascii="Century Schoolbook" w:hAnsi="Century Schoolbook"/>
          <w:b/>
          <w:sz w:val="18"/>
          <w:szCs w:val="18"/>
        </w:rPr>
        <w:t>, 3.14.22 Minutes</w:t>
      </w:r>
    </w:p>
    <w:sectPr w:rsidR="00274726" w:rsidSect="001E68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05033" w14:textId="77777777" w:rsidR="002D1FD7" w:rsidRDefault="002D1FD7" w:rsidP="0037465F">
      <w:pPr>
        <w:spacing w:line="240" w:lineRule="auto"/>
      </w:pPr>
      <w:r>
        <w:separator/>
      </w:r>
    </w:p>
  </w:endnote>
  <w:endnote w:type="continuationSeparator" w:id="0">
    <w:p w14:paraId="4C344AF4" w14:textId="77777777" w:rsidR="002D1FD7" w:rsidRDefault="002D1FD7" w:rsidP="00374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D302" w14:textId="76FC77E1" w:rsidR="0037465F" w:rsidRPr="0037465F" w:rsidRDefault="0037465F" w:rsidP="0037465F">
    <w:pPr>
      <w:pStyle w:val="Footer"/>
      <w:jc w:val="center"/>
      <w:rPr>
        <w:rFonts w:ascii="Century Schoolbook" w:hAnsi="Century Schoolbook"/>
      </w:rPr>
    </w:pPr>
    <w:r w:rsidRPr="0037465F">
      <w:rPr>
        <w:rFonts w:ascii="Century Schoolbook" w:hAnsi="Century Schoolbook"/>
      </w:rPr>
      <w:t xml:space="preserve">Page </w:t>
    </w:r>
    <w:r w:rsidRPr="0037465F">
      <w:rPr>
        <w:rFonts w:ascii="Century Schoolbook" w:hAnsi="Century Schoolbook"/>
      </w:rPr>
      <w:fldChar w:fldCharType="begin"/>
    </w:r>
    <w:r w:rsidRPr="0037465F">
      <w:rPr>
        <w:rFonts w:ascii="Century Schoolbook" w:hAnsi="Century Schoolbook"/>
      </w:rPr>
      <w:instrText xml:space="preserve"> PAGE </w:instrText>
    </w:r>
    <w:r w:rsidRPr="0037465F">
      <w:rPr>
        <w:rFonts w:ascii="Century Schoolbook" w:hAnsi="Century Schoolbook"/>
      </w:rPr>
      <w:fldChar w:fldCharType="separate"/>
    </w:r>
    <w:r w:rsidRPr="0037465F">
      <w:rPr>
        <w:rFonts w:ascii="Century Schoolbook" w:hAnsi="Century Schoolbook"/>
        <w:noProof/>
      </w:rPr>
      <w:t>2</w:t>
    </w:r>
    <w:r w:rsidRPr="0037465F">
      <w:rPr>
        <w:rFonts w:ascii="Century Schoolbook" w:hAnsi="Century Schoolbook"/>
      </w:rPr>
      <w:fldChar w:fldCharType="end"/>
    </w:r>
    <w:r w:rsidRPr="0037465F">
      <w:rPr>
        <w:rFonts w:ascii="Century Schoolbook" w:hAnsi="Century Schoolbook"/>
      </w:rPr>
      <w:t xml:space="preserve"> of </w:t>
    </w:r>
    <w:r w:rsidRPr="0037465F">
      <w:rPr>
        <w:rFonts w:ascii="Century Schoolbook" w:hAnsi="Century Schoolbook"/>
      </w:rPr>
      <w:fldChar w:fldCharType="begin"/>
    </w:r>
    <w:r w:rsidRPr="0037465F">
      <w:rPr>
        <w:rFonts w:ascii="Century Schoolbook" w:hAnsi="Century Schoolbook"/>
      </w:rPr>
      <w:instrText xml:space="preserve"> NUMPAGES </w:instrText>
    </w:r>
    <w:r w:rsidRPr="0037465F">
      <w:rPr>
        <w:rFonts w:ascii="Century Schoolbook" w:hAnsi="Century Schoolbook"/>
      </w:rPr>
      <w:fldChar w:fldCharType="separate"/>
    </w:r>
    <w:r w:rsidRPr="0037465F">
      <w:rPr>
        <w:rFonts w:ascii="Century Schoolbook" w:hAnsi="Century Schoolbook"/>
        <w:noProof/>
      </w:rPr>
      <w:t>3</w:t>
    </w:r>
    <w:r w:rsidRPr="0037465F">
      <w:rPr>
        <w:rFonts w:ascii="Century Schoolbook" w:hAnsi="Century Schoolboo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B97E" w14:textId="77777777" w:rsidR="002D1FD7" w:rsidRDefault="002D1FD7" w:rsidP="0037465F">
      <w:pPr>
        <w:spacing w:line="240" w:lineRule="auto"/>
      </w:pPr>
      <w:r>
        <w:separator/>
      </w:r>
    </w:p>
  </w:footnote>
  <w:footnote w:type="continuationSeparator" w:id="0">
    <w:p w14:paraId="3A4CA2A1" w14:textId="77777777" w:rsidR="002D1FD7" w:rsidRDefault="002D1FD7" w:rsidP="003746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5F"/>
    <w:rsid w:val="00012EF5"/>
    <w:rsid w:val="001A6E10"/>
    <w:rsid w:val="001C5375"/>
    <w:rsid w:val="001D0112"/>
    <w:rsid w:val="001E6833"/>
    <w:rsid w:val="00213D1A"/>
    <w:rsid w:val="00231A18"/>
    <w:rsid w:val="00250B95"/>
    <w:rsid w:val="00274726"/>
    <w:rsid w:val="002D1FD7"/>
    <w:rsid w:val="003001C3"/>
    <w:rsid w:val="00366ECD"/>
    <w:rsid w:val="0037465F"/>
    <w:rsid w:val="0040506A"/>
    <w:rsid w:val="00445098"/>
    <w:rsid w:val="00462150"/>
    <w:rsid w:val="00484481"/>
    <w:rsid w:val="004D3328"/>
    <w:rsid w:val="004D44E7"/>
    <w:rsid w:val="00591F3B"/>
    <w:rsid w:val="00671757"/>
    <w:rsid w:val="0070399F"/>
    <w:rsid w:val="007E4A1C"/>
    <w:rsid w:val="009F7523"/>
    <w:rsid w:val="009F79BF"/>
    <w:rsid w:val="00A10C34"/>
    <w:rsid w:val="00A2111C"/>
    <w:rsid w:val="00A73465"/>
    <w:rsid w:val="00A8172E"/>
    <w:rsid w:val="00A9539A"/>
    <w:rsid w:val="00AB4025"/>
    <w:rsid w:val="00AD2EF7"/>
    <w:rsid w:val="00B217E6"/>
    <w:rsid w:val="00B6016C"/>
    <w:rsid w:val="00B67E71"/>
    <w:rsid w:val="00BC44FA"/>
    <w:rsid w:val="00D41B0C"/>
    <w:rsid w:val="00D55231"/>
    <w:rsid w:val="00E50CCA"/>
    <w:rsid w:val="00E57267"/>
    <w:rsid w:val="00E657B4"/>
    <w:rsid w:val="00EC0A22"/>
    <w:rsid w:val="00F57717"/>
    <w:rsid w:val="00F6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5A4A"/>
  <w15:chartTrackingRefBased/>
  <w15:docId w15:val="{3202E48D-AAFA-F144-B041-64A4A1D4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65F"/>
    <w:pPr>
      <w:spacing w:line="48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465F"/>
    <w:pPr>
      <w:tabs>
        <w:tab w:val="center" w:pos="4680"/>
        <w:tab w:val="right" w:pos="9360"/>
      </w:tabs>
      <w:spacing w:line="240" w:lineRule="auto"/>
    </w:pPr>
  </w:style>
  <w:style w:type="character" w:customStyle="1" w:styleId="HeaderChar">
    <w:name w:val="Header Char"/>
    <w:basedOn w:val="DefaultParagraphFont"/>
    <w:link w:val="Header"/>
    <w:uiPriority w:val="99"/>
    <w:rsid w:val="0037465F"/>
    <w:rPr>
      <w:rFonts w:ascii="Georgia" w:hAnsi="Georgia"/>
    </w:rPr>
  </w:style>
  <w:style w:type="paragraph" w:styleId="Footer">
    <w:name w:val="footer"/>
    <w:basedOn w:val="Normal"/>
    <w:link w:val="FooterChar"/>
    <w:uiPriority w:val="99"/>
    <w:unhideWhenUsed/>
    <w:rsid w:val="0037465F"/>
    <w:pPr>
      <w:tabs>
        <w:tab w:val="center" w:pos="4680"/>
        <w:tab w:val="right" w:pos="9360"/>
      </w:tabs>
      <w:spacing w:line="240" w:lineRule="auto"/>
    </w:pPr>
  </w:style>
  <w:style w:type="character" w:customStyle="1" w:styleId="FooterChar">
    <w:name w:val="Footer Char"/>
    <w:basedOn w:val="DefaultParagraphFont"/>
    <w:link w:val="Footer"/>
    <w:uiPriority w:val="99"/>
    <w:rsid w:val="0037465F"/>
    <w:rPr>
      <w:rFonts w:ascii="Georgia" w:hAnsi="Georgia"/>
    </w:rPr>
  </w:style>
  <w:style w:type="paragraph" w:styleId="NoSpacing">
    <w:name w:val="No Spacing"/>
    <w:uiPriority w:val="1"/>
    <w:qFormat/>
    <w:rsid w:val="00462150"/>
    <w:rPr>
      <w:rFonts w:ascii="Georgia" w:hAnsi="Georgia"/>
    </w:rPr>
  </w:style>
  <w:style w:type="paragraph" w:customStyle="1" w:styleId="TableNormal1">
    <w:name w:val="Table Normal1"/>
    <w:unhideWhenUsed/>
    <w:rsid w:val="00B217E6"/>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640</Words>
  <Characters>3654</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Richardson</dc:creator>
  <cp:keywords/>
  <dc:description/>
  <cp:lastModifiedBy>Denise Lee</cp:lastModifiedBy>
  <cp:revision>3</cp:revision>
  <cp:lastPrinted>2022-03-18T16:50:00Z</cp:lastPrinted>
  <dcterms:created xsi:type="dcterms:W3CDTF">2025-05-05T15:59:00Z</dcterms:created>
  <dcterms:modified xsi:type="dcterms:W3CDTF">2025-05-05T16:21:00Z</dcterms:modified>
</cp:coreProperties>
</file>